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990BF8" w:rsidRPr="00990BF8">
        <w:rPr>
          <w:rFonts w:ascii="Meiryo UI" w:eastAsia="Meiryo UI" w:hAnsi="Meiryo UI" w:cs="Meiryo UI"/>
          <w:sz w:val="28"/>
          <w:szCs w:val="28"/>
        </w:rPr>
        <w:t>Data Governance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0A0E00">
        <w:rPr>
          <w:rFonts w:ascii="Meiryo UI" w:eastAsia="Meiryo UI" w:hAnsi="Meiryo UI" w:cs="Meiryo UI" w:hint="eastAsia"/>
          <w:sz w:val="28"/>
          <w:szCs w:val="28"/>
        </w:rPr>
        <w:t>4th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990BF8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Date/Time</w:t>
      </w:r>
      <w:r>
        <w:rPr>
          <w:rFonts w:ascii="Meiryo UI" w:eastAsia="Meiryo UI" w:hAnsi="Meiryo UI" w:cs="Meiryo UI"/>
          <w:sz w:val="24"/>
        </w:rPr>
        <w:tab/>
      </w:r>
      <w:r w:rsidR="000A0E00" w:rsidRPr="000A0E00">
        <w:rPr>
          <w:rFonts w:ascii="Meiryo UI" w:eastAsia="Meiryo UI" w:hAnsi="Meiryo UI" w:cs="Meiryo UI"/>
          <w:sz w:val="24"/>
        </w:rPr>
        <w:t>Mon, 30 Mar 2015, 10:00-12:00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A0E00" w:rsidRP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1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.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This year's output of the committee</w:t>
      </w:r>
    </w:p>
    <w:p w:rsidR="000A0E00" w:rsidRP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1) About a committee report</w:t>
      </w:r>
    </w:p>
    <w:p w:rsidR="000A0E00" w:rsidRP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2) Discussion about remaining problem</w:t>
      </w:r>
    </w:p>
    <w:p w:rsidR="000A0E00" w:rsidRP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.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Revising Open Data Guide</w:t>
      </w:r>
    </w:p>
    <w:p w:rsidR="000A0E00" w:rsidRPr="000A0E00" w:rsidRDefault="000A0E00" w:rsidP="000A0E00">
      <w:pPr>
        <w:spacing w:line="0" w:lineRule="atLeast"/>
        <w:ind w:left="991" w:hangingChars="413" w:hanging="991"/>
        <w:rPr>
          <w:rFonts w:ascii="Meiryo UI" w:eastAsia="Meiryo UI" w:hAnsi="Meiryo UI" w:cs="Meiryo UI"/>
          <w:color w:val="000000" w:themeColor="text1"/>
          <w:sz w:val="24"/>
        </w:rPr>
      </w:pP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1) Draft paper of the 2nd edition of Open Data Guide (usage rule volume)</w:t>
      </w:r>
    </w:p>
    <w:p w:rsidR="000A0E00" w:rsidRP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2) Cooperation with creative Commons Japan</w:t>
      </w:r>
    </w:p>
    <w:p w:rsidR="000A0E00" w:rsidRDefault="000A0E00" w:rsidP="000A0E0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.</w:t>
      </w:r>
      <w:r w:rsidRPr="000A0E00">
        <w:rPr>
          <w:rFonts w:ascii="Meiryo UI" w:eastAsia="Meiryo UI" w:hAnsi="Meiryo UI" w:cs="Meiryo UI"/>
          <w:color w:val="000000" w:themeColor="text1"/>
          <w:sz w:val="24"/>
        </w:rPr>
        <w:t xml:space="preserve"> Other topics</w:t>
      </w:r>
    </w:p>
    <w:p w:rsidR="00166B76" w:rsidRDefault="00166B76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-1 Member list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0A0E00" w:rsidRPr="000A0E00">
        <w:rPr>
          <w:rFonts w:ascii="Meiryo UI" w:eastAsia="Meiryo UI" w:hAnsi="Meiryo UI" w:cs="Meiryo UI"/>
          <w:color w:val="000000" w:themeColor="text1"/>
          <w:sz w:val="24"/>
        </w:rPr>
        <w:t xml:space="preserve">Draft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paper</w:t>
      </w:r>
      <w:r w:rsidR="000A0E00" w:rsidRPr="000A0E00">
        <w:rPr>
          <w:rFonts w:ascii="Meiryo UI" w:eastAsia="Meiryo UI" w:hAnsi="Meiryo UI" w:cs="Meiryo UI"/>
          <w:color w:val="000000" w:themeColor="text1"/>
          <w:sz w:val="24"/>
        </w:rPr>
        <w:t xml:space="preserve"> of committee's report in </w:t>
      </w:r>
      <w:proofErr w:type="spellStart"/>
      <w:r w:rsidR="000A0E00" w:rsidRPr="000A0E00">
        <w:rPr>
          <w:rFonts w:ascii="Meiryo UI" w:eastAsia="Meiryo UI" w:hAnsi="Meiryo UI" w:cs="Meiryo UI"/>
          <w:color w:val="000000" w:themeColor="text1"/>
          <w:sz w:val="24"/>
        </w:rPr>
        <w:t>FY2014</w:t>
      </w:r>
      <w:proofErr w:type="spellEnd"/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-3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Classifying various open data guide</w:t>
      </w:r>
    </w:p>
    <w:p w:rsidR="00B55EC0" w:rsidRPr="006F03B6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 w:rsidRPr="006F03B6">
        <w:rPr>
          <w:rFonts w:ascii="Meiryo UI" w:eastAsia="Meiryo UI" w:hAnsi="Meiryo UI" w:cs="Meiryo UI" w:hint="eastAsia"/>
          <w:sz w:val="24"/>
        </w:rPr>
        <w:t xml:space="preserve">   D</w:t>
      </w:r>
      <w:r w:rsidRPr="006F03B6">
        <w:rPr>
          <w:rFonts w:ascii="Meiryo UI" w:eastAsia="Meiryo UI" w:hAnsi="Meiryo UI" w:cs="Meiryo UI"/>
          <w:sz w:val="24"/>
        </w:rPr>
        <w:t>ocument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sz w:val="24"/>
        </w:rPr>
        <w:t>4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-4 </w:t>
      </w:r>
      <w:r w:rsidR="000A0E00" w:rsidRPr="00166B76">
        <w:rPr>
          <w:rFonts w:ascii="Meiryo UI" w:eastAsia="Meiryo UI" w:hAnsi="Meiryo UI" w:cs="Meiryo UI"/>
          <w:sz w:val="24"/>
        </w:rPr>
        <w:t>Draft</w:t>
      </w:r>
      <w:r w:rsidR="000A0E00">
        <w:rPr>
          <w:rFonts w:ascii="Meiryo UI" w:eastAsia="Meiryo UI" w:hAnsi="Meiryo UI" w:cs="Meiryo UI" w:hint="eastAsia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sz w:val="24"/>
        </w:rPr>
        <w:t>paper</w:t>
      </w:r>
      <w:r w:rsidR="000A0E00" w:rsidRPr="00166B76">
        <w:rPr>
          <w:rFonts w:ascii="Meiryo UI" w:eastAsia="Meiryo UI" w:hAnsi="Meiryo UI" w:cs="Meiryo UI"/>
          <w:sz w:val="24"/>
        </w:rPr>
        <w:t xml:space="preserve"> of the 2nd edition of Open Data Guide (usage rule volume)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6F03B6"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 xml:space="preserve">-5 </w:t>
      </w:r>
      <w:r w:rsidR="000A0E00">
        <w:rPr>
          <w:rFonts w:ascii="Meiryo UI" w:eastAsia="Meiryo UI" w:hAnsi="Meiryo UI" w:cs="Meiryo UI" w:hint="eastAsia"/>
          <w:color w:val="000000" w:themeColor="text1"/>
          <w:sz w:val="24"/>
        </w:rPr>
        <w:t>About next year's discussion plan</w:t>
      </w:r>
    </w:p>
    <w:p w:rsidR="00166B76" w:rsidRDefault="00166B76" w:rsidP="00166B76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bookmarkStart w:id="0" w:name="_GoBack"/>
      <w:bookmarkEnd w:id="0"/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76" w:rsidRDefault="00886976" w:rsidP="00D950E3">
      <w:r>
        <w:separator/>
      </w:r>
    </w:p>
  </w:endnote>
  <w:endnote w:type="continuationSeparator" w:id="0">
    <w:p w:rsidR="00886976" w:rsidRDefault="00886976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76" w:rsidRDefault="00886976" w:rsidP="00D950E3">
      <w:r>
        <w:separator/>
      </w:r>
    </w:p>
  </w:footnote>
  <w:footnote w:type="continuationSeparator" w:id="0">
    <w:p w:rsidR="00886976" w:rsidRDefault="00886976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365CD"/>
    <w:rsid w:val="00092E54"/>
    <w:rsid w:val="000A0E00"/>
    <w:rsid w:val="000D1512"/>
    <w:rsid w:val="0015013F"/>
    <w:rsid w:val="00166B76"/>
    <w:rsid w:val="00171EA8"/>
    <w:rsid w:val="00187C78"/>
    <w:rsid w:val="001C1005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A05D7"/>
    <w:rsid w:val="005C0F6A"/>
    <w:rsid w:val="005F1257"/>
    <w:rsid w:val="006557CF"/>
    <w:rsid w:val="006A0139"/>
    <w:rsid w:val="006A5BCA"/>
    <w:rsid w:val="006D37C5"/>
    <w:rsid w:val="006D60EF"/>
    <w:rsid w:val="006F03B6"/>
    <w:rsid w:val="007232B4"/>
    <w:rsid w:val="007250A6"/>
    <w:rsid w:val="0074132A"/>
    <w:rsid w:val="00780DCC"/>
    <w:rsid w:val="007B7AE0"/>
    <w:rsid w:val="007D64EE"/>
    <w:rsid w:val="0086539B"/>
    <w:rsid w:val="00886976"/>
    <w:rsid w:val="008D0596"/>
    <w:rsid w:val="008F6568"/>
    <w:rsid w:val="009170DA"/>
    <w:rsid w:val="00942687"/>
    <w:rsid w:val="00975281"/>
    <w:rsid w:val="00990BF8"/>
    <w:rsid w:val="009915AE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2015-04-01T09:46:00Z</dcterms:modified>
</cp:coreProperties>
</file>